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i w:val="1"/>
          <w:color w:val="0000ff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NOME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CORSO (.es INGLESE PRIMO ANNO)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Cognome docente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 docente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Materia</w:t>
      </w:r>
    </w:p>
    <w:p w:rsidR="00000000" w:rsidDel="00000000" w:rsidP="00000000" w:rsidRDefault="00000000" w:rsidRPr="00000000" w14:paraId="0000000A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Testo esteso + elenco puntato </w:t>
      </w:r>
      <w:r w:rsidDel="00000000" w:rsidR="00000000" w:rsidRPr="00000000">
        <w:rPr>
          <w:highlight w:val="yellow"/>
          <w:rtl w:val="0"/>
        </w:rPr>
        <w:t xml:space="preserve">(min 200, max 800 caratteri)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(es. Il corso fornirà agli studenti il quadro concettuale per accedere al regno delle nuove tecnologie basate sullo sfruttamento delle proprietà dei materiali e delle possibili applicazioni. In particolare verranno presi in considerazione i materiali relativi alle nanotecnologie, inclusi i materiali intelligenti, i materiali per la raccolta e la generazione di energia, i materiali per le TIC, per applicazioni biomediche e il risanamento ambientale.</w:t>
      </w:r>
    </w:p>
    <w:p w:rsidR="00000000" w:rsidDel="00000000" w:rsidP="00000000" w:rsidRDefault="00000000" w:rsidRPr="00000000" w14:paraId="0000000D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Al termine del corso gli studenti saranno in grado di: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240"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Comprendere i principi di funzionamento, alla base delle più importanti tecnologie di uso quotidiano;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Catturare il possibile impatto tecnologico dei risultati della ricerca fondamentale e applicata nei campi della scienza dei materiali, dell'elettronica, delle TIC, dell'energy harvesting, dell'ottica, delle nanotecnologie, del biomedico;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Dimostrare conoscenze operative nel campo dell'applicazione di tecnologie innovative e dirompenti.)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Argomenti Programma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Testo suddiviso per capitoli ed elenco puntato argomenti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Capitolo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Argomento 1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Argomento 2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Argomento …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2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(es. Il corso tratterà i seguenti argomenti::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Nome argomento (xxxx h)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structure of matter. Basic physical properties.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Reactions, transformations, and phase diagrams.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Materials classification: metals and metallic alloys, insulators, semiconductors, polymers, composites.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Mechanical, optical, magnetic, thermal and electrical properties of materials</w:t>
      </w:r>
    </w:p>
    <w:p w:rsidR="00000000" w:rsidDel="00000000" w:rsidP="00000000" w:rsidRDefault="00000000" w:rsidRPr="00000000" w14:paraId="00000021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100"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Nome argomento (xxxxxx h)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to semiconductors and electronics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to optics, photonics and lasers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Devices and applications: electronic devices, photonics, photovoltaics, energy harvesting, sensing.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Nanomaterials, nano- and quantum-technologies.)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Strumenti utilizzati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Elenco puntato</w:t>
      </w:r>
    </w:p>
    <w:p w:rsidR="00000000" w:rsidDel="00000000" w:rsidP="00000000" w:rsidRDefault="00000000" w:rsidRPr="00000000" w14:paraId="0000002A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(es.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Python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Photoshop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Watson visual recognition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GitHub…)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finale da sviluppare</w:t>
      </w:r>
    </w:p>
    <w:p w:rsidR="00000000" w:rsidDel="00000000" w:rsidP="00000000" w:rsidRDefault="00000000" w:rsidRPr="00000000" w14:paraId="00000032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Testo esteso del progetto in generale </w:t>
      </w:r>
      <w:r w:rsidDel="00000000" w:rsidR="00000000" w:rsidRPr="00000000">
        <w:rPr>
          <w:highlight w:val="yellow"/>
          <w:rtl w:val="0"/>
        </w:rPr>
        <w:t xml:space="preserve">(min 70, max 500 caratteri)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(es. </w:t>
      </w:r>
      <w:r w:rsidDel="00000000" w:rsidR="00000000" w:rsidRPr="00000000">
        <w:rPr>
          <w:rtl w:val="0"/>
        </w:rPr>
        <w:t xml:space="preserve">Gli allievi al termine del modulo saranno chiamati a realizzare un breve mockumentary (falso documentario) che unisca immagini di repertorio da reperire online ad immagini girate ex-novo.) 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Esami</w:t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Testo esteso della descrizione della tipologia di prove </w:t>
      </w:r>
      <w:r w:rsidDel="00000000" w:rsidR="00000000" w:rsidRPr="00000000">
        <w:rPr>
          <w:highlight w:val="yellow"/>
          <w:rtl w:val="0"/>
        </w:rPr>
        <w:t xml:space="preserve">(min 70, max 500 caratteri)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(es. La valutazione finale si baserà su una prova scritta che consisterà in una prova a risposta multipla e su una prova pratica che consisterà in un montaggio video con il materiale sviluppato durante il corso.) 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Eventuali materiali di approfondimento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Elenco puntato (website, libri, papers, ricerche, link etc.)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(es. Text book: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-896774</wp:posOffset>
          </wp:positionH>
          <wp:positionV relativeFrom="paragraph">
            <wp:posOffset>-342899</wp:posOffset>
          </wp:positionV>
          <wp:extent cx="7521295" cy="1814513"/>
          <wp:effectExtent b="0" l="0" r="0" t="0"/>
          <wp:wrapTopAndBottom distB="114300" distT="114300"/>
          <wp:docPr descr="header_carta_hi.jpg" id="1" name="image1.jpg"/>
          <a:graphic>
            <a:graphicData uri="http://schemas.openxmlformats.org/drawingml/2006/picture">
              <pic:pic>
                <pic:nvPicPr>
                  <pic:cNvPr descr="header_carta_hi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1295" cy="1814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